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ell MT" w:hAnsi="Bell MT"/>
          <w:b/>
          <w:b/>
          <w:bCs/>
          <w:sz w:val="2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9109710</wp:posOffset>
            </wp:positionH>
            <wp:positionV relativeFrom="paragraph">
              <wp:posOffset>12700</wp:posOffset>
            </wp:positionV>
            <wp:extent cx="447040" cy="518160"/>
            <wp:effectExtent l="0" t="0" r="0" b="0"/>
            <wp:wrapSquare wrapText="bothSides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40640</wp:posOffset>
            </wp:positionH>
            <wp:positionV relativeFrom="paragraph">
              <wp:posOffset>635</wp:posOffset>
            </wp:positionV>
            <wp:extent cx="762000" cy="535940"/>
            <wp:effectExtent l="0" t="0" r="0" b="0"/>
            <wp:wrapSquare wrapText="bothSides"/>
            <wp:docPr id="2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ll MT" w:hAnsi="Bell MT"/>
          <w:b/>
          <w:bCs/>
          <w:sz w:val="24"/>
        </w:rPr>
        <w:t>ISTITUTO COMPRENSIVO STATALE PORTO TOLLE</w:t>
      </w:r>
    </w:p>
    <w:p>
      <w:pPr>
        <w:pStyle w:val="TableParagraph"/>
        <w:ind w:left="0" w:hanging="0"/>
        <w:jc w:val="center"/>
        <w:rPr>
          <w:rFonts w:ascii="Bell MT" w:hAnsi="Bell MT"/>
          <w:b/>
          <w:b/>
          <w:bCs/>
          <w:sz w:val="16"/>
          <w:szCs w:val="28"/>
        </w:rPr>
      </w:pPr>
      <w:r>
        <w:rPr>
          <w:rFonts w:ascii="Bell MT" w:hAnsi="Bell MT"/>
          <w:b/>
          <w:bCs/>
          <w:szCs w:val="40"/>
        </w:rPr>
        <w:t xml:space="preserve">Scuole dell’Infanzia, Primaria e Secondaria di I grado </w:t>
      </w:r>
      <w:r>
        <w:rPr>
          <w:rFonts w:ascii="Bell MT" w:hAnsi="Bell MT"/>
          <w:b/>
          <w:bCs/>
          <w:sz w:val="16"/>
          <w:szCs w:val="28"/>
        </w:rPr>
        <w:t>Via Brunetti n. 17 – 45018 PORTO TOLLE (RO) - Tel 0426/81259 - Fax0426/391140</w:t>
      </w:r>
    </w:p>
    <w:p>
      <w:pPr>
        <w:pStyle w:val="Normal"/>
        <w:jc w:val="center"/>
        <w:rPr>
          <w:rFonts w:ascii="Bell MT" w:hAnsi="Bell MT"/>
          <w:color w:val="000080"/>
          <w:sz w:val="18"/>
          <w:u w:val="single" w:color="000080"/>
        </w:rPr>
      </w:pPr>
      <w:r>
        <w:rPr>
          <w:rFonts w:ascii="Bell MT" w:hAnsi="Bell MT"/>
          <w:sz w:val="16"/>
          <w:szCs w:val="24"/>
        </w:rPr>
        <w:t xml:space="preserve">C.F. 81004660296 - Cod. Mec. ROIC81300L </w:t>
      </w:r>
      <w:r>
        <w:rPr>
          <w:rFonts w:ascii="Bell MT" w:hAnsi="Bell MT"/>
          <w:b/>
          <w:bCs/>
          <w:sz w:val="14"/>
          <w:szCs w:val="24"/>
        </w:rPr>
        <w:t xml:space="preserve">codice fatturazione: UF0C2U </w:t>
      </w:r>
      <w:r>
        <w:rPr>
          <w:rFonts w:ascii="Bell MT" w:hAnsi="Bell MT"/>
          <w:sz w:val="18"/>
        </w:rPr>
        <w:t>e-mai</w:t>
      </w:r>
      <w:hyperlink r:id="rId4">
        <w:r>
          <w:rPr>
            <w:rStyle w:val="CollegamentoInternet"/>
            <w:rFonts w:ascii="Bell MT" w:hAnsi="Bell MT"/>
            <w:sz w:val="18"/>
          </w:rPr>
          <w:t>l roic81300l@istruzione.it</w:t>
        </w:r>
      </w:hyperlink>
      <w:r>
        <w:rPr>
          <w:rFonts w:ascii="Bell MT" w:hAnsi="Bell MT"/>
          <w:color w:val="000080"/>
          <w:sz w:val="18"/>
        </w:rPr>
        <w:t xml:space="preserve">    </w:t>
      </w:r>
      <w:r>
        <w:rPr>
          <w:rFonts w:ascii="Bell MT" w:hAnsi="Bell MT"/>
          <w:sz w:val="18"/>
        </w:rPr>
        <w:t xml:space="preserve"> sito web </w:t>
      </w:r>
      <w:hyperlink r:id="rId5">
        <w:r>
          <w:rPr>
            <w:rStyle w:val="CollegamentoInternet"/>
            <w:rFonts w:ascii="Bell MT" w:hAnsi="Bell MT"/>
            <w:sz w:val="18"/>
          </w:rPr>
          <w:t>www.icportotolle.edu.it</w:t>
        </w:r>
      </w:hyperlink>
      <w:r>
        <w:rPr>
          <w:rFonts w:ascii="Bell MT" w:hAnsi="Bell MT"/>
          <w:color w:val="000080"/>
          <w:sz w:val="18"/>
        </w:rPr>
        <w:t xml:space="preserve">   </w:t>
      </w:r>
      <w:r>
        <w:rPr>
          <w:rFonts w:ascii="Bell MT" w:hAnsi="Bell MT"/>
          <w:sz w:val="18"/>
        </w:rPr>
        <w:t>PEC:</w:t>
      </w:r>
      <w:hyperlink r:id="rId6">
        <w:r>
          <w:rPr>
            <w:rFonts w:ascii="Bell MT" w:hAnsi="Bell MT"/>
            <w:color w:val="000080"/>
            <w:sz w:val="18"/>
          </w:rPr>
          <w:t xml:space="preserve"> </w:t>
        </w:r>
        <w:r>
          <w:rPr>
            <w:rFonts w:ascii="Bell MT" w:hAnsi="Bell MT"/>
            <w:color w:val="000080"/>
            <w:sz w:val="18"/>
            <w:u w:val="single" w:color="000080"/>
          </w:rPr>
          <w:t>roic81300l@pec.istruzione.it</w:t>
        </w:r>
      </w:hyperlink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66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SCHEDA DI PROGETTAZIONE PER COMPETENZE DISCIPLINARI</w:t>
      </w:r>
    </w:p>
    <w:p>
      <w:pPr>
        <w:pStyle w:val="Normal"/>
        <w:spacing w:before="254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DISCIPLINA: Ed. Fisica CLASSI </w:t>
      </w:r>
      <w:r>
        <w:rPr>
          <w:rFonts w:ascii="Times New Roman" w:hAnsi="Times New Roman"/>
          <w:b/>
          <w:sz w:val="28"/>
        </w:rPr>
        <w:t>SECONDE</w:t>
      </w:r>
      <w:r>
        <w:rPr>
          <w:rFonts w:ascii="Times New Roman" w:hAnsi="Times New Roman"/>
          <w:b/>
          <w:sz w:val="28"/>
        </w:rPr>
        <w:t xml:space="preserve">  A.S. 2021-2022</w:t>
      </w:r>
    </w:p>
    <w:p>
      <w:pPr>
        <w:pStyle w:val="Corpodeltesto"/>
        <w:spacing w:before="10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Style w:val="TableNormal"/>
        <w:tblW w:w="15482" w:type="dxa"/>
        <w:jc w:val="left"/>
        <w:tblInd w:w="10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952"/>
        <w:gridCol w:w="3711"/>
        <w:gridCol w:w="3723"/>
        <w:gridCol w:w="4962"/>
        <w:gridCol w:w="1134"/>
      </w:tblGrid>
      <w:tr>
        <w:trPr>
          <w:trHeight w:val="286" w:hRule="exact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03" w:right="6466" w:hanging="0"/>
              <w:jc w:val="center"/>
              <w:rPr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                                                                                     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AREA DELLE EDUCAZIONI</w:t>
            </w:r>
          </w:p>
        </w:tc>
      </w:tr>
      <w:tr>
        <w:trPr>
          <w:trHeight w:val="578" w:hRule="exac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3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Competenze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34" w:hanging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6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Abilità specifiche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9" w:right="14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Nuclei tematici (conoscenze)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2" w:firstLine="18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Valutazione e descrizione dei livelli di competenza (individuati dai dipartimenti)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0" w:right="16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5"/>
                <w:kern w:val="0"/>
                <w:sz w:val="20"/>
                <w:szCs w:val="22"/>
                <w:lang w:val="en-US" w:eastAsia="en-US" w:bidi="ar-SA"/>
              </w:rPr>
              <w:t xml:space="preserve">Voto / Livello </w:t>
            </w:r>
          </w:p>
        </w:tc>
      </w:tr>
      <w:tr>
        <w:trPr>
          <w:trHeight w:val="423" w:hRule="exact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528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 xml:space="preserve">Il corpo e la sua relazione con lo spazio e il tempo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417" w:hanging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Utilizzare e correlare le variabili spazio-temporali funzionali alla realizzazione del gesto tecnico in ogni situazione sportiva. </w:t>
            </w:r>
          </w:p>
        </w:tc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3" w:right="761" w:hanging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Arial" w:cs="Arial"/>
                <w:b w:val="false"/>
                <w:bCs w:val="false"/>
                <w:color w:val="auto"/>
                <w:kern w:val="0"/>
                <w:sz w:val="22"/>
                <w:szCs w:val="22"/>
                <w:lang w:val="en-US" w:eastAsia="en-US" w:bidi="ar-SA"/>
              </w:rPr>
              <w:t>Fisiologia</w:t>
            </w:r>
            <w:r>
              <w:rPr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 xml:space="preserve"> di base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3" w:right="761" w:hanging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3" w:right="761" w:hanging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>Percezione del sè corporeo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74" w:before="93" w:after="0"/>
              <w:ind w:left="463" w:right="442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Gestisce in autonomia l’azione motoria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0" w:right="158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10 (A)</w:t>
            </w:r>
          </w:p>
        </w:tc>
      </w:tr>
      <w:tr>
        <w:trPr>
          <w:trHeight w:val="429" w:hRule="exact"/>
        </w:trPr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74" w:before="90" w:after="0"/>
              <w:ind w:left="463" w:right="193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Obiettivi motori consolidati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0" w:right="221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9/8 (B)</w:t>
            </w:r>
          </w:p>
        </w:tc>
      </w:tr>
      <w:tr>
        <w:trPr>
          <w:trHeight w:val="422" w:hRule="exact"/>
        </w:trPr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63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Obiettivi motori raggiunti ma da consolidare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7 (C)</w:t>
            </w:r>
          </w:p>
        </w:tc>
      </w:tr>
      <w:tr>
        <w:trPr>
          <w:trHeight w:val="428" w:hRule="exact"/>
        </w:trPr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63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Raggiunge gli obiettivi motori minimi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6 (D)</w:t>
            </w:r>
          </w:p>
        </w:tc>
      </w:tr>
      <w:tr>
        <w:trPr>
          <w:trHeight w:val="435" w:hRule="exact"/>
        </w:trPr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1" w:after="0"/>
              <w:ind w:left="463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Serve supporto didattico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5/4 (D)</w:t>
            </w:r>
          </w:p>
        </w:tc>
      </w:tr>
      <w:tr>
        <w:trPr>
          <w:trHeight w:val="395" w:hRule="exact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3" w:right="258" w:hanging="0"/>
              <w:jc w:val="left"/>
              <w:rPr>
                <w:b/>
                <w:b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 xml:space="preserve">Il gioco, lo sport, le regole e il fair play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767" w:hanging="0"/>
              <w:jc w:val="both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Padroneggiare le capacità coordinative;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767" w:hanging="0"/>
              <w:jc w:val="both"/>
              <w:rPr/>
            </w:pPr>
            <w:r>
              <w:rPr/>
              <w:t>Saper realizzare strategie di gioco, mettere in atto comportamenti collaborativi e partecipare in forma propositi</w:t>
            </w:r>
            <w:r>
              <w:rPr/>
              <w:t>va.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767" w:hanging="0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211" w:hanging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 xml:space="preserve">Tecnica e tattica </w:t>
            </w:r>
            <w:r>
              <w:rPr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>dei giochi di squadra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211" w:hanging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211" w:hanging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Arial" w:cs="Arial"/>
                <w:b w:val="false"/>
                <w:bCs w:val="false"/>
                <w:color w:val="auto"/>
                <w:kern w:val="0"/>
                <w:sz w:val="22"/>
                <w:szCs w:val="22"/>
                <w:lang w:val="en-US" w:eastAsia="en-US" w:bidi="ar-SA"/>
              </w:rPr>
              <w:t>Tecnica e metodologia</w:t>
            </w:r>
            <w:r>
              <w:rPr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 xml:space="preserve"> delle discipline individuali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74" w:before="93" w:after="0"/>
              <w:ind w:left="463" w:right="442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Gestisce in autonomia il gioco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0" w:right="158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10 (A)</w:t>
            </w:r>
          </w:p>
        </w:tc>
      </w:tr>
      <w:tr>
        <w:trPr>
          <w:trHeight w:val="396" w:hRule="exact"/>
        </w:trPr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74" w:before="93" w:after="0"/>
              <w:ind w:left="463" w:right="424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Tecnica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e tattica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consolidata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0" w:right="221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9/8 (B)</w:t>
            </w:r>
          </w:p>
        </w:tc>
      </w:tr>
      <w:tr>
        <w:trPr>
          <w:trHeight w:val="343" w:hRule="exact"/>
        </w:trPr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63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Tecnica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e tattica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da consolidare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7 (C)</w:t>
            </w:r>
          </w:p>
        </w:tc>
      </w:tr>
      <w:tr>
        <w:trPr>
          <w:trHeight w:val="401" w:hRule="exact"/>
        </w:trPr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463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Fondamentali consolidati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6 (D)</w:t>
            </w:r>
          </w:p>
        </w:tc>
      </w:tr>
      <w:tr>
        <w:trPr>
          <w:trHeight w:val="396" w:hRule="exact"/>
        </w:trPr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1" w:after="0"/>
              <w:ind w:left="463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Serve supporto didattico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5/4 (D)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orpodeltesto"/>
        <w:spacing w:lineRule="auto" w:line="276" w:before="91" w:after="0"/>
        <w:ind w:right="127" w:hanging="0"/>
        <w:jc w:val="both"/>
        <w:rPr/>
      </w:pPr>
      <w:r>
        <w:rPr/>
        <w:t>I livelli di competenza raggiunti dagli alunni e il giudizio sintetico che accompagna la valutazione delle discipline sono il frutto di una valutazione formativa, e non solo sommativa , dei progressi registrati nella disciplina; pertanto alla formulazione del giudizio intermedio e finale concorrono: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39" w:leader="none"/>
          <w:tab w:val="left" w:pos="640" w:leader="none"/>
        </w:tabs>
        <w:spacing w:before="0" w:after="0"/>
        <w:rPr>
          <w:sz w:val="20"/>
        </w:rPr>
      </w:pPr>
      <w:r>
        <w:rPr>
          <w:sz w:val="20"/>
        </w:rPr>
        <w:t>le osservazioni sistematiche sulle conoscenze acquisite dagli</w:t>
      </w:r>
      <w:r>
        <w:rPr>
          <w:spacing w:val="-24"/>
          <w:sz w:val="20"/>
        </w:rPr>
        <w:t xml:space="preserve"> </w:t>
      </w:r>
      <w:r>
        <w:rPr>
          <w:sz w:val="20"/>
        </w:rPr>
        <w:t>alunni;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39" w:leader="none"/>
          <w:tab w:val="left" w:pos="640" w:leader="none"/>
        </w:tabs>
        <w:rPr>
          <w:sz w:val="20"/>
        </w:rPr>
      </w:pPr>
      <w:r>
        <w:rPr>
          <w:sz w:val="20"/>
        </w:rPr>
        <w:t>gli esiti delle prove di verifica</w:t>
      </w:r>
      <w:r>
        <w:rPr>
          <w:spacing w:val="-12"/>
          <w:sz w:val="20"/>
        </w:rPr>
        <w:t xml:space="preserve"> </w:t>
      </w:r>
      <w:r>
        <w:rPr>
          <w:sz w:val="20"/>
        </w:rPr>
        <w:t>periodiche;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39" w:leader="none"/>
          <w:tab w:val="left" w:pos="640" w:leader="none"/>
        </w:tabs>
        <w:rPr>
          <w:sz w:val="20"/>
        </w:rPr>
      </w:pPr>
      <w:r>
        <w:rPr>
          <w:sz w:val="20"/>
        </w:rPr>
        <w:t>l’attenzione, l’impegno, l’interesse e la</w:t>
      </w:r>
      <w:r>
        <w:rPr>
          <w:spacing w:val="-16"/>
          <w:sz w:val="20"/>
        </w:rPr>
        <w:t xml:space="preserve"> </w:t>
      </w:r>
      <w:r>
        <w:rPr>
          <w:sz w:val="20"/>
        </w:rPr>
        <w:t>partecipazione;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39" w:leader="none"/>
          <w:tab w:val="left" w:pos="640" w:leader="none"/>
        </w:tabs>
        <w:spacing w:before="36" w:after="0"/>
        <w:rPr>
          <w:sz w:val="20"/>
        </w:rPr>
      </w:pPr>
      <w:r>
        <w:rPr>
          <w:sz w:val="20"/>
        </w:rPr>
        <w:t>l’autonomia e il metodo di</w:t>
      </w:r>
      <w:r>
        <w:rPr>
          <w:spacing w:val="-11"/>
          <w:sz w:val="20"/>
        </w:rPr>
        <w:t xml:space="preserve"> </w:t>
      </w:r>
      <w:r>
        <w:rPr>
          <w:sz w:val="20"/>
        </w:rPr>
        <w:t>studio;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39" w:leader="none"/>
          <w:tab w:val="left" w:pos="640" w:leader="none"/>
        </w:tabs>
        <w:spacing w:before="35" w:after="0"/>
        <w:rPr/>
      </w:pPr>
      <w:r>
        <w:rPr>
          <w:sz w:val="20"/>
        </w:rPr>
        <w:t>il giudizio del comportamento.</w:t>
      </w:r>
    </w:p>
    <w:p>
      <w:pPr>
        <w:pStyle w:val="Normal"/>
        <w:tabs>
          <w:tab w:val="clear" w:pos="720"/>
          <w:tab w:val="left" w:pos="639" w:leader="none"/>
          <w:tab w:val="left" w:pos="640" w:leader="none"/>
        </w:tabs>
        <w:spacing w:before="35" w:after="0"/>
        <w:rPr/>
      </w:pPr>
      <w:r>
        <w:rPr/>
      </w:r>
    </w:p>
    <w:p>
      <w:pPr>
        <w:pStyle w:val="Normal"/>
        <w:tabs>
          <w:tab w:val="clear" w:pos="720"/>
          <w:tab w:val="left" w:pos="639" w:leader="none"/>
          <w:tab w:val="left" w:pos="640" w:leader="none"/>
        </w:tabs>
        <w:spacing w:before="35" w:after="0"/>
        <w:rPr/>
      </w:pPr>
      <w:r>
        <w:rPr/>
      </w:r>
    </w:p>
    <w:p>
      <w:pPr>
        <w:pStyle w:val="Normal"/>
        <w:ind w:left="405" w:hanging="360"/>
        <w:rPr>
          <w:rFonts w:ascii="Times New Roman" w:hAnsi="Times New Roman" w:cs="Times New Roman"/>
          <w:i/>
          <w:i/>
          <w:szCs w:val="20"/>
        </w:rPr>
      </w:pPr>
      <w:r>
        <w:rPr>
          <w:rFonts w:cs="Times New Roman" w:ascii="Times New Roman" w:hAnsi="Times New Roman"/>
          <w:i/>
          <w:szCs w:val="20"/>
        </w:rPr>
        <w:t>Porto Tolle, 01/12/2021</w:t>
      </w:r>
    </w:p>
    <w:p>
      <w:pPr>
        <w:pStyle w:val="Normal"/>
        <w:ind w:left="405" w:hanging="360"/>
        <w:jc w:val="right"/>
        <w:rPr>
          <w:rFonts w:ascii="Times New Roman" w:hAnsi="Times New Roman" w:cs="Times New Roman"/>
          <w:iCs/>
          <w:szCs w:val="20"/>
        </w:rPr>
      </w:pPr>
      <w:r>
        <w:rPr>
          <w:rFonts w:cs="Times New Roman" w:ascii="Times New Roman" w:hAnsi="Times New Roman"/>
          <w:iCs/>
          <w:szCs w:val="20"/>
        </w:rPr>
        <w:t>Il Dipartimento di  ED. FISICA</w:t>
      </w:r>
    </w:p>
    <w:p>
      <w:pPr>
        <w:pStyle w:val="Normal"/>
        <w:tabs>
          <w:tab w:val="clear" w:pos="720"/>
          <w:tab w:val="left" w:pos="639" w:leader="none"/>
          <w:tab w:val="left" w:pos="640" w:leader="none"/>
        </w:tabs>
        <w:spacing w:before="35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orient="landscape" w:w="16838" w:h="11906"/>
      <w:pgMar w:left="500" w:right="500" w:gutter="0" w:header="0" w:top="7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ell M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640" w:hanging="360"/>
      </w:pPr>
      <w:rPr>
        <w:rFonts w:ascii="OpenSymbol" w:hAnsi="OpenSymbol" w:cs="OpenSymbol" w:hint="default"/>
        <w:w w:val="9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59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79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9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719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3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9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27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798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82350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6d7251"/>
    <w:rPr>
      <w:rFonts w:cs="Times New Roman"/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823508"/>
    <w:pPr/>
    <w:rPr>
      <w:rFonts w:ascii="Times New Roman" w:hAnsi="Times New Roman" w:eastAsia="Times New Roman" w:cs="Times New Roman"/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823508"/>
    <w:pPr>
      <w:spacing w:before="33" w:after="0"/>
      <w:ind w:left="640" w:hanging="360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823508"/>
    <w:pPr>
      <w:ind w:left="103" w:hanging="0"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2350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l roic81300l@istruzione.it" TargetMode="External"/><Relationship Id="rId5" Type="http://schemas.openxmlformats.org/officeDocument/2006/relationships/hyperlink" Target="http://www.icportotolle.edu.it/" TargetMode="External"/><Relationship Id="rId6" Type="http://schemas.openxmlformats.org/officeDocument/2006/relationships/hyperlink" Target="mailto:roic81300l@pec.istruzione.it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LibreOffice/7.2.2.2$Windows_X86_64 LibreOffice_project/02b2acce88a210515b4a5bb2e46cbfb63fe97d56</Application>
  <AppVersion>15.0000</AppVersion>
  <Pages>1</Pages>
  <Words>302</Words>
  <Characters>1839</Characters>
  <CharactersWithSpaces>2189</CharactersWithSpaces>
  <Paragraphs>48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2021-11-04T07:49:00Z</dcterms:created>
  <dc:creator>Customer</dc:creator>
  <dc:description/>
  <dc:language>it-IT</dc:language>
  <cp:lastModifiedBy/>
  <dcterms:modified xsi:type="dcterms:W3CDTF">2021-11-30T23:40:49Z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2016-11-09T00:00:00Z</vt:filetime>
  </property>
</Properties>
</file>